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[Title of the Article]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Author</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Second Author</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Third Author</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and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Author</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Affiliation, University of Malaya, 50603 Kuala Lumpur, Malaysia</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Affiliation, Universiti Teknologi MARA, Shah Alam, 40450 Shah Alam, Selangor, Malaysia</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Affiliation, Universiti Sains Malaysia, Penang, Malaysia</w:t>
      </w:r>
    </w:p>
    <w:p w:rsidR="00000000" w:rsidDel="00000000" w:rsidP="00000000" w:rsidRDefault="00000000" w:rsidRPr="00000000" w14:paraId="0000000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Corresponding author (e-mail: </w:t>
      </w:r>
      <w:hyperlink r:id="rId6">
        <w:r w:rsidDel="00000000" w:rsidR="00000000" w:rsidRPr="00000000">
          <w:rPr>
            <w:rFonts w:ascii="Times New Roman" w:cs="Times New Roman" w:eastAsia="Times New Roman" w:hAnsi="Times New Roman"/>
            <w:color w:val="000000"/>
            <w:sz w:val="24"/>
            <w:szCs w:val="24"/>
            <w:u w:val="none"/>
            <w:rtl w:val="0"/>
          </w:rPr>
          <w:t xml:space="preserve">emailaddress@usm.edu.my</w:t>
        </w:r>
      </w:hyperlink>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ind w:left="709" w:right="7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abstract abstract abstract abstract abstract abstract abstract abstract abstract abstract abstract abstract abstract abstract abstract abstract abstract abstract abstract abstract abstract abstract abstract abstract abstract abstract abstract.</w:t>
      </w:r>
    </w:p>
    <w:p w:rsidR="00000000" w:rsidDel="00000000" w:rsidP="00000000" w:rsidRDefault="00000000" w:rsidRPr="00000000" w14:paraId="0000000C">
      <w:pPr>
        <w:spacing w:after="0" w:line="240" w:lineRule="auto"/>
        <w:ind w:left="709" w:right="70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1275"/>
        </w:tabs>
        <w:spacing w:after="0" w:line="240" w:lineRule="auto"/>
        <w:ind w:left="709" w:right="7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Key 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Keyword; keyword; keyword; keyword; keyword</w:t>
      </w:r>
    </w:p>
    <w:p w:rsidR="00000000" w:rsidDel="00000000" w:rsidP="00000000" w:rsidRDefault="00000000" w:rsidRPr="00000000" w14:paraId="0000000E">
      <w:pPr>
        <w:tabs>
          <w:tab w:val="left" w:leader="none" w:pos="1275"/>
        </w:tabs>
        <w:spacing w:after="0" w:line="240" w:lineRule="auto"/>
        <w:ind w:left="709" w:right="70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w:t>
      </w:r>
    </w:p>
    <w:p w:rsidR="00000000" w:rsidDel="00000000" w:rsidP="00000000" w:rsidRDefault="00000000" w:rsidRPr="00000000" w14:paraId="00000011">
      <w:pPr>
        <w:tabs>
          <w:tab w:val="left" w:leader="none" w:pos="1275"/>
        </w:tabs>
        <w:spacing w:after="0" w:line="240" w:lineRule="auto"/>
        <w:ind w:left="709" w:right="70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Introduction introduction introduction introduction introduction introduction introduction  introduction  introduction  introduction  introduction  introduction. 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ind w:right="707"/>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EXPERIMENTAL</w:t>
      </w:r>
    </w:p>
    <w:p w:rsidR="00000000" w:rsidDel="00000000" w:rsidP="00000000" w:rsidRDefault="00000000" w:rsidRPr="00000000" w14:paraId="0000001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Chemicals and Materials</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Chemicals and materials chemicals and materials. Chemicals and materials chemicals and materials. Chemicals and materials chemicals and materials. Chemicals and materials chemicals and materials. Chemicals and materials chemicals and materials. </w:t>
      </w: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Characterization Methods</w:t>
      </w:r>
    </w:p>
    <w:p w:rsidR="00000000" w:rsidDel="00000000" w:rsidP="00000000" w:rsidRDefault="00000000" w:rsidRPr="00000000" w14:paraId="0000001C">
      <w:pPr>
        <w:tabs>
          <w:tab w:val="left" w:leader="none" w:pos="1275"/>
        </w:tabs>
        <w:spacing w:after="0" w:line="240" w:lineRule="auto"/>
        <w:ind w:left="709" w:right="70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Chemicals and materials chemicals and materials. Chemicals and materials chemicals and materials. Chemicals and materials chemicals and materials. Chemicals and materials chemicals and materials. Chemicals and materials chemicals and materials. </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AND DISCUSSION</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Characterization</w:t>
      </w:r>
    </w:p>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and discussion result and discussion. Results and discussion result and discussion. Results and discussion result and discussion. Results and discussion result and discussion. </w:t>
      </w:r>
    </w:p>
    <w:p w:rsidR="00000000" w:rsidDel="00000000" w:rsidP="00000000" w:rsidRDefault="00000000" w:rsidRPr="00000000" w14:paraId="0000002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w:t>
      </w:r>
      <w:r w:rsidDel="00000000" w:rsidR="00000000" w:rsidRPr="00000000">
        <w:rPr>
          <w:rFonts w:ascii="Times New Roman" w:cs="Times New Roman" w:eastAsia="Times New Roman" w:hAnsi="Times New Roman"/>
          <w:sz w:val="24"/>
          <w:szCs w:val="24"/>
          <w:rtl w:val="0"/>
        </w:rPr>
        <w:t xml:space="preserve"> Caption caption caption caption caption caption caption caption </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Caption caption caption caption caption caption caption caption </w:t>
      </w:r>
    </w:p>
    <w:p w:rsidR="00000000" w:rsidDel="00000000" w:rsidP="00000000" w:rsidRDefault="00000000" w:rsidRPr="00000000" w14:paraId="0000002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rsidR="00000000" w:rsidDel="00000000" w:rsidP="00000000" w:rsidRDefault="00000000" w:rsidRPr="00000000" w14:paraId="0000002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and discussion result and discussion. Results and discussion result and discussion. Results and discussion result and discussion. Results and discussion result and discussion. Results and discussion result and discussion. Results and discussion result and discussion. </w:t>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CONCLUSION</w:t>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Conclusion conclusion conclusion conclusion conclusion. Conclusion conclusion conclusion conclusion conclusion. Conclusion conclusion conclusion conclusion conclusion. Conclusion conclusion conclusion conclusion conclusion.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ACKNOWLEDGEMENTS</w:t>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Acknowledgements acknowledgements acknowledgements  acknowledgements. Acknowledgements acknowledgements acknowledgements  acknowledgements. Acknowledgements acknowledgements acknowledgements  acknowledgements. </w:t>
      </w:r>
    </w:p>
    <w:p w:rsidR="00000000" w:rsidDel="00000000" w:rsidP="00000000" w:rsidRDefault="00000000" w:rsidRPr="00000000" w14:paraId="0000003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REFERENCES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Okamoto, N., Wang, F. and Watanabe, T. (2014) Adhesion of electrodeposited copper, nickel, and silver films on copper, nickel, and silver substrates. </w:t>
      </w:r>
      <w:r w:rsidDel="00000000" w:rsidR="00000000" w:rsidRPr="00000000">
        <w:rPr>
          <w:rFonts w:ascii="Times New Roman" w:cs="Times New Roman" w:eastAsia="Times New Roman" w:hAnsi="Times New Roman"/>
          <w:i w:val="1"/>
          <w:sz w:val="24"/>
          <w:szCs w:val="24"/>
          <w:rtl w:val="0"/>
        </w:rPr>
        <w:t xml:space="preserve">Materials Transaction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45</w:t>
      </w:r>
      <w:r w:rsidDel="00000000" w:rsidR="00000000" w:rsidRPr="00000000">
        <w:rPr>
          <w:rFonts w:ascii="Times New Roman" w:cs="Times New Roman" w:eastAsia="Times New Roman" w:hAnsi="Times New Roman"/>
          <w:sz w:val="24"/>
          <w:szCs w:val="24"/>
          <w:rtl w:val="0"/>
        </w:rPr>
        <w:t xml:space="preserve">, 3330–3333.</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Wang, L., Hu, C. and Shoa, L. (2017) The antimicrobial activity of nanoparticles: present situation and prospects for the future. </w:t>
      </w:r>
      <w:r w:rsidDel="00000000" w:rsidR="00000000" w:rsidRPr="00000000">
        <w:rPr>
          <w:rFonts w:ascii="Times New Roman" w:cs="Times New Roman" w:eastAsia="Times New Roman" w:hAnsi="Times New Roman"/>
          <w:i w:val="1"/>
          <w:sz w:val="24"/>
          <w:szCs w:val="24"/>
          <w:rtl w:val="0"/>
        </w:rPr>
        <w:t xml:space="preserve">International Journal of Nanomedicine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1227–1249.</w:t>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tabs>
          <w:tab w:val="left" w:leader="none"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tl w:val="0"/>
        </w:rPr>
      </w:r>
    </w:p>
    <w:sectPr>
      <w:headerReference r:id="rId7" w:type="default"/>
      <w:headerReference r:id="rId8" w:type="first"/>
      <w:footerReference r:id="rId9" w:type="first"/>
      <w:pgSz w:h="16839" w:w="11907" w:orient="portrait"/>
      <w:pgMar w:bottom="1440" w:top="1440" w:left="1440" w:right="1440" w:header="28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leader="none" w:pos="4680"/>
        <w:tab w:val="right" w:leader="none" w:pos="9360"/>
      </w:tabs>
      <w:spacing w:after="0" w:line="24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Malaysian Journal of Chemistry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leader="none" w:pos="4680"/>
        <w:tab w:val="right" w:leader="none" w:pos="9360"/>
      </w:tabs>
      <w:spacing w:after="0" w:line="240" w:lineRule="auto"/>
      <w:jc w:val="center"/>
      <w:rPr/>
    </w:pPr>
    <w:bookmarkStart w:colFirst="0" w:colLast="0" w:name="_gjdgxs" w:id="0"/>
    <w:bookmarkEnd w:id="0"/>
    <w:r w:rsidDel="00000000" w:rsidR="00000000" w:rsidRPr="00000000">
      <w:rPr>
        <w:rFonts w:ascii="Times New Roman" w:cs="Times New Roman" w:eastAsia="Times New Roman" w:hAnsi="Times New Roman"/>
        <w:i w:val="1"/>
        <w:sz w:val="18"/>
        <w:szCs w:val="18"/>
        <w:rtl w:val="0"/>
      </w:rPr>
      <w:t xml:space="preserve">Malaysian Journal of Chemistry</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line="273"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line="273" w:lineRule="auto"/>
    </w:pPr>
    <w:rPr>
      <w:rFonts w:ascii="Calibri" w:cs="Calibri" w:eastAsia="Calibri" w:hAnsi="Calibri"/>
      <w:b w:val="1"/>
      <w:i w:val="1"/>
      <w:color w:val="5b9bd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mailaddress@usm.edu.my"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